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January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22</w:t>
      </w:r>
      <w:r>
        <w:rPr>
          <w:b w:val="1"/>
          <w:bCs w:val="1"/>
          <w:sz w:val="36"/>
          <w:szCs w:val="36"/>
          <w:rtl w:val="0"/>
          <w:lang w:val="en-US"/>
        </w:rPr>
        <w:t>, 202</w:t>
      </w:r>
      <w:r>
        <w:rPr>
          <w:b w:val="1"/>
          <w:bCs w:val="1"/>
          <w:sz w:val="36"/>
          <w:szCs w:val="36"/>
          <w:rtl w:val="0"/>
          <w:lang w:val="en-US"/>
        </w:rPr>
        <w:t>5</w:t>
      </w:r>
      <w:r>
        <w:rPr>
          <w:b w:val="1"/>
          <w:bCs w:val="1"/>
          <w:sz w:val="36"/>
          <w:szCs w:val="36"/>
          <w:rtl w:val="0"/>
          <w:lang w:val="en-US"/>
        </w:rPr>
        <w:t xml:space="preserve"> to run by </w:t>
      </w:r>
      <w:r>
        <w:rPr>
          <w:b w:val="1"/>
          <w:bCs w:val="1"/>
          <w:sz w:val="36"/>
          <w:szCs w:val="36"/>
          <w:rtl w:val="0"/>
          <w:lang w:val="en-US"/>
        </w:rPr>
        <w:t>February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12</w:t>
      </w:r>
      <w:r>
        <w:rPr>
          <w:b w:val="1"/>
          <w:bCs w:val="1"/>
          <w:sz w:val="36"/>
          <w:szCs w:val="36"/>
          <w:rtl w:val="0"/>
          <w:lang w:val="en-US"/>
        </w:rPr>
        <w:t>, 202</w:t>
      </w:r>
      <w:r>
        <w:rPr>
          <w:b w:val="1"/>
          <w:bCs w:val="1"/>
          <w:sz w:val="36"/>
          <w:szCs w:val="36"/>
          <w:rtl w:val="0"/>
          <w:lang w:val="en-US"/>
        </w:rPr>
        <w:t>5</w:t>
      </w:r>
    </w:p>
    <w:p>
      <w:pPr>
        <w:pStyle w:val="Body A"/>
        <w:spacing w:after="200"/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</w:pPr>
      <w:r>
        <w:rPr>
          <w:rtl w:val="0"/>
          <w:lang w:val="it-IT"/>
        </w:rPr>
        <w:t>Miscellaneous</w:t>
      </w:r>
    </w:p>
    <w:p>
      <w:pPr>
        <w:pStyle w:val="Body A"/>
        <w:spacing w:after="200"/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1"/>
        </w:rPr>
        <w:t>’</w:t>
      </w:r>
      <w:r>
        <w:rPr>
          <w:rtl w:val="0"/>
          <w:lang w:val="en-US"/>
        </w:rPr>
        <w:t>s not just a generator. It</w:t>
      </w:r>
      <w:r>
        <w:rPr>
          <w:rtl w:val="1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1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 Offer ends 3/30/25.) Call 1-844-501-3208</w:t>
      </w:r>
    </w:p>
    <w:p>
      <w:pPr>
        <w:pStyle w:val="Body A"/>
        <w:spacing w:after="200"/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p>
      <w:pPr>
        <w:pStyle w:val="Body A"/>
        <w:spacing w:after="200"/>
      </w:pPr>
      <w:r>
        <w:rPr>
          <w:rtl w:val="0"/>
          <w:lang w:val="en-US"/>
        </w:rPr>
        <w:t>We buy houses for cash as is! No repairs. No fuss. Any condition. Easy three step process: Call, get cash offer &amp; get paid. Get your fair cash offer today by calling Liz Buys Houses: 1-844-877-5833</w:t>
      </w:r>
    </w:p>
    <w:p>
      <w:pPr>
        <w:pStyle w:val="Body A"/>
        <w:spacing w:after="200"/>
      </w:pPr>
      <w:r>
        <w:rPr>
          <w:rtl w:val="0"/>
          <w:lang w:val="en-US"/>
        </w:rPr>
        <w:t>Consumer Cellular - same reliable, nationwide coverage as the largest carriers. No long-term contract, no hidden fees  free activation. All plans feature unlimited talk &amp; text, starting at just $20/mo. Call 1-877-751-0866</w:t>
      </w:r>
    </w:p>
    <w:p>
      <w:pPr>
        <w:pStyle w:val="Body A"/>
        <w:spacing w:after="200"/>
      </w:pPr>
      <w:r>
        <w:rPr>
          <w:rtl w:val="0"/>
          <w:lang w:val="en-US"/>
        </w:rPr>
        <w:t>Portable Oxygen Concentrator may be covered by Medicare! Reclaim independence and mobility with the compact design and long-lasting battery of Inogen One. Free information kit! Call 877-305-1535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